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LAPORAN HASIL MONITORING DAN EVALUASI KEPUASAN MAHASISWA TERHADAP LAYANAN DAN PROSES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T.A. 2018/2019</w:t>
      </w: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color w:val="1F497D"/>
          <w:sz w:val="22"/>
          <w:szCs w:val="22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PROGRAM PENDIDIKAN OLAHRAGA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UNIVERSITAS QUALITY BERASTAGI</w:t>
      </w:r>
    </w:p>
    <w:p>
      <w:pPr>
        <w:rPr>
          <w:rFonts w:hint="default" w:ascii="Times New Roman" w:hAnsi="Times New Roman" w:cs="Times New Roman"/>
          <w:sz w:val="22"/>
          <w:szCs w:val="22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w w:val="105"/>
          <w:sz w:val="22"/>
          <w:szCs w:val="22"/>
        </w:rPr>
        <w:t>HALAMAN PENGESAHAN</w:t>
      </w:r>
    </w:p>
    <w:p>
      <w:pPr>
        <w:pStyle w:val="5"/>
        <w:spacing w:before="5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color w:val="1F2023"/>
          <w:sz w:val="22"/>
          <w:szCs w:val="22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  <w:sz w:val="22"/>
          <w:szCs w:val="22"/>
        </w:rPr>
        <w:t xml:space="preserve">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color w:val="1F2023"/>
          <w:sz w:val="22"/>
          <w:szCs w:val="22"/>
          <w:lang w:val="en-US"/>
        </w:rPr>
        <w:t>KEPUASAN MAHASISWA TERHADAP LAYANAN DAN PROSES PENDIDIKAN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color w:val="1F2023"/>
          <w:sz w:val="22"/>
          <w:szCs w:val="22"/>
          <w:lang w:val="en-US"/>
        </w:rPr>
        <w:t>PROGRAM STUDI PENDIDIKAN OLAHRAGA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z w:val="22"/>
          <w:szCs w:val="22"/>
        </w:rPr>
      </w:pPr>
      <w:r>
        <w:rPr>
          <w:rFonts w:hint="default" w:ascii="Times New Roman" w:hAnsi="Times New Roman" w:cs="Times New Roman"/>
          <w:color w:val="1F2023"/>
          <w:sz w:val="22"/>
          <w:szCs w:val="22"/>
          <w:lang w:val="en-US"/>
        </w:rPr>
        <w:t>FAKULTAS KEGURUAN DAN ILMU KEPENDIDIKAN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pacing w:val="1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color w:val="1F2023"/>
          <w:sz w:val="22"/>
          <w:szCs w:val="22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  <w:sz w:val="22"/>
          <w:szCs w:val="22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sz w:val="22"/>
          <w:szCs w:val="22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color w:val="1F2023"/>
          <w:sz w:val="22"/>
          <w:szCs w:val="22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1F2023"/>
          <w:sz w:val="22"/>
          <w:szCs w:val="22"/>
        </w:rPr>
        <w:t>GENAP</w:t>
      </w:r>
      <w:r>
        <w:rPr>
          <w:rFonts w:hint="default" w:ascii="Times New Roman" w:hAnsi="Times New Roman" w:cs="Times New Roman"/>
          <w:color w:val="1F2023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1F2023"/>
          <w:sz w:val="22"/>
          <w:szCs w:val="22"/>
          <w:lang w:val="en-US"/>
        </w:rPr>
        <w:t>2018/2019</w:t>
      </w:r>
    </w:p>
    <w:p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22"/>
          <w:szCs w:val="22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Maret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2"/>
          <w:szCs w:val="22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  <w:sz w:val="24"/>
          <w:szCs w:val="24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  <w:sz w:val="24"/>
          <w:szCs w:val="24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Monitoring dan Evaluasi Kepuasan Mahasiswa terhadap Layanan dan Proses Pendidikan di lingkungan Prodi P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OR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Fakultas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  <w:sz w:val="22"/>
          <w:szCs w:val="22"/>
        </w:rPr>
        <w:t>Universitas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Quality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  <w:lang w:val="en-US"/>
        </w:rPr>
        <w:t xml:space="preserve">Berastagi </w:t>
      </w:r>
      <w:r>
        <w:rPr>
          <w:rFonts w:hint="default" w:ascii="Times New Roman" w:hAnsi="Times New Roman" w:cs="Times New Roman"/>
          <w:sz w:val="22"/>
          <w:szCs w:val="22"/>
        </w:rPr>
        <w:t>Semester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Genap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2018/2019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telah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selesai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dilaksanakan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oleh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Gugus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Penjaminan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Mutu Fakultas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pemahaman Kepuasan Mahasiswa terhadap Layanan dan proses Pendidikan di lingkungan Prodi P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OR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Fakultas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  <w:sz w:val="22"/>
          <w:szCs w:val="22"/>
        </w:rPr>
        <w:t>Universitas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Quality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Berastagi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dan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pelaksanaannya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dilakukan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secara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manual</w:t>
      </w:r>
      <w:r>
        <w:rPr>
          <w:rFonts w:hint="default" w:ascii="Times New Roman" w:hAnsi="Times New Roman" w:cs="Times New Roman"/>
          <w:sz w:val="22"/>
          <w:szCs w:val="22"/>
        </w:rPr>
        <w:t xml:space="preserve"> melalui </w:t>
      </w:r>
      <w:r>
        <w:rPr>
          <w:rFonts w:hint="default" w:ascii="Times New Roman" w:hAnsi="Times New Roman" w:cs="Times New Roman"/>
          <w:iCs/>
          <w:sz w:val="22"/>
          <w:szCs w:val="22"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masukan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dari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berbagai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pihak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sehingga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semua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proses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monev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kami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lakukan</w:t>
      </w:r>
      <w:r>
        <w:rPr>
          <w:rFonts w:hint="default" w:ascii="Times New Roman" w:hAnsi="Times New Roman" w:cs="Times New Roman"/>
          <w:spacing w:val="6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berjalan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berkontribusi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inspirasi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untuk Universitas Quality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Gugus Penjaminan Mutu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Fakultas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t>Universitas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Quality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  <w:sz w:val="22"/>
          <w:szCs w:val="22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27"/>
        <w:ind w:left="2003" w:right="2029"/>
        <w:rPr>
          <w:rFonts w:hint="default" w:ascii="Times New Roman" w:hAnsi="Times New Roman" w:cs="Times New Roman"/>
          <w:color w:val="1F2023"/>
          <w:sz w:val="22"/>
          <w:szCs w:val="22"/>
        </w:rPr>
      </w:pPr>
      <w:r>
        <w:rPr>
          <w:rFonts w:hint="default" w:ascii="Times New Roman" w:hAnsi="Times New Roman" w:cs="Times New Roman"/>
          <w:color w:val="1F2023"/>
          <w:sz w:val="22"/>
          <w:szCs w:val="22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1F2023"/>
          <w:sz w:val="22"/>
          <w:szCs w:val="22"/>
          <w:lang w:val="en-US"/>
        </w:rPr>
        <w:t xml:space="preserve"> TERHADAP KEPUASAN MAHASISWA DALAM LAYANAN DAN PROSES PENDIDIKAN</w:t>
      </w:r>
    </w:p>
    <w:p>
      <w:pPr>
        <w:pStyle w:val="2"/>
        <w:spacing w:before="27"/>
        <w:ind w:left="2003" w:right="2029"/>
        <w:rPr>
          <w:rFonts w:hint="default" w:ascii="Times New Roman" w:hAnsi="Times New Roman" w:cs="Times New Roman"/>
          <w:b w:val="0"/>
          <w:color w:val="1F2023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color w:val="1F2023"/>
          <w:sz w:val="22"/>
          <w:szCs w:val="22"/>
        </w:rPr>
        <w:t xml:space="preserve">FAKULTAS </w:t>
      </w:r>
      <w:r>
        <w:rPr>
          <w:rFonts w:hint="default" w:ascii="Times New Roman" w:hAnsi="Times New Roman" w:cs="Times New Roman"/>
          <w:color w:val="1F2023"/>
          <w:sz w:val="22"/>
          <w:szCs w:val="22"/>
          <w:lang w:val="en-US"/>
        </w:rPr>
        <w:t>KEGURUAN DAN ILMU PENDIDIKAN</w:t>
      </w:r>
      <w:r>
        <w:rPr>
          <w:rFonts w:hint="default" w:ascii="Times New Roman" w:hAnsi="Times New Roman" w:cs="Times New Roman"/>
          <w:color w:val="1F2023"/>
          <w:sz w:val="22"/>
          <w:szCs w:val="22"/>
        </w:rPr>
        <w:t xml:space="preserve"> UNIVERSITAS QUALI</w:t>
      </w:r>
      <w:r>
        <w:rPr>
          <w:rFonts w:hint="default" w:ascii="Times New Roman" w:hAnsi="Times New Roman" w:cs="Times New Roman"/>
          <w:color w:val="1F2023"/>
          <w:sz w:val="22"/>
          <w:szCs w:val="22"/>
          <w:lang w:val="en-US"/>
        </w:rPr>
        <w:t>TY BERASTAGI</w:t>
      </w:r>
    </w:p>
    <w:p>
      <w:pPr>
        <w:spacing w:before="1"/>
        <w:ind w:left="1422" w:right="1451"/>
        <w:jc w:val="center"/>
        <w:rPr>
          <w:rFonts w:hint="default" w:ascii="Times New Roman" w:hAnsi="Times New Roman" w:cs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color w:val="1F2023"/>
          <w:sz w:val="22"/>
          <w:szCs w:val="22"/>
        </w:rPr>
        <w:t>SEMESTER</w:t>
      </w:r>
      <w:r>
        <w:rPr>
          <w:rFonts w:hint="default" w:ascii="Times New Roman" w:hAnsi="Times New Roman" w:cs="Times New Roman"/>
          <w:b/>
          <w:color w:val="1F2023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1F2023"/>
          <w:sz w:val="22"/>
          <w:szCs w:val="22"/>
        </w:rPr>
        <w:t>GENAP</w:t>
      </w:r>
      <w:r>
        <w:rPr>
          <w:rFonts w:hint="default" w:ascii="Times New Roman" w:hAnsi="Times New Roman" w:cs="Times New Roman"/>
          <w:b/>
          <w:color w:val="1F2023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1F2023"/>
          <w:sz w:val="22"/>
          <w:szCs w:val="22"/>
          <w:lang w:val="en-US"/>
        </w:rPr>
        <w:t>2018/2019</w:t>
      </w:r>
    </w:p>
    <w:p>
      <w:pPr>
        <w:pStyle w:val="5"/>
        <w:spacing w:before="11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t>Laporan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disusun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sebagai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bentuk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pertanggungjawaban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terhadap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penyebaran</w:t>
      </w:r>
      <w:r>
        <w:rPr>
          <w:rFonts w:hint="default" w:ascii="Times New Roman" w:hAnsi="Times New Roman" w:cs="Times New Roman"/>
          <w:spacing w:val="5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angket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kuisioner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berisikan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Kepuasan Mahasiswa terhadap layanan dan proses pendidikan di lingkungan Prodi P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OR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-FKIP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Universitas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Quality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Berastagi</w:t>
      </w:r>
      <w:r>
        <w:rPr>
          <w:rFonts w:hint="default" w:ascii="Times New Roman" w:hAnsi="Times New Roman" w:cs="Times New Roman"/>
          <w:sz w:val="22"/>
          <w:szCs w:val="22"/>
        </w:rPr>
        <w:t xml:space="preserve">. </w:t>
      </w:r>
      <w:r>
        <w:rPr>
          <w:rFonts w:hint="default" w:ascii="Times New Roman" w:hAnsi="Times New Roman" w:eastAsia="Arial" w:cs="Times New Roman"/>
          <w:color w:val="000000"/>
          <w:sz w:val="22"/>
          <w:szCs w:val="22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hint="default" w:ascii="Times New Roman" w:hAnsi="Times New Roman" w:eastAsia="Arial" w:cs="Times New Roman"/>
          <w:color w:val="000000"/>
          <w:sz w:val="22"/>
          <w:szCs w:val="22"/>
          <w:lang w:val="en-US"/>
        </w:rPr>
        <w:t xml:space="preserve">.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Angket diberikan kepada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80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orang mahasiswa di lingkungan Prodi P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OR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-FKIP UQB tahun pertama dan tahun kedua. Ada 5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</w:p>
    <w:tbl>
      <w:tblPr>
        <w:tblStyle w:val="4"/>
        <w:tblW w:w="0" w:type="auto"/>
        <w:tblInd w:w="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766"/>
        <w:gridCol w:w="638"/>
        <w:gridCol w:w="616"/>
        <w:gridCol w:w="866"/>
        <w:gridCol w:w="768"/>
        <w:gridCol w:w="616"/>
        <w:gridCol w:w="616"/>
        <w:gridCol w:w="566"/>
        <w:gridCol w:w="616"/>
        <w:gridCol w:w="666"/>
        <w:gridCol w:w="616"/>
        <w:gridCol w:w="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53" w:type="dxa"/>
            <w:vMerge w:val="restart"/>
            <w:shd w:val="clear" w:color="auto" w:fill="B6DDE8"/>
          </w:tcPr>
          <w:p>
            <w:pPr>
              <w:pStyle w:val="7"/>
              <w:spacing w:line="201" w:lineRule="exact"/>
              <w:ind w:left="441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Pernyataan</w:t>
            </w:r>
          </w:p>
        </w:tc>
        <w:tc>
          <w:tcPr>
            <w:tcW w:w="2020" w:type="dxa"/>
            <w:gridSpan w:val="3"/>
            <w:shd w:val="clear" w:color="auto" w:fill="B6DDE8"/>
          </w:tcPr>
          <w:p>
            <w:pPr>
              <w:pStyle w:val="7"/>
              <w:spacing w:before="39"/>
              <w:ind w:left="499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Uji Validitas</w:t>
            </w:r>
          </w:p>
        </w:tc>
        <w:tc>
          <w:tcPr>
            <w:tcW w:w="1634" w:type="dxa"/>
            <w:gridSpan w:val="2"/>
            <w:shd w:val="clear" w:color="auto" w:fill="B6DDE8"/>
          </w:tcPr>
          <w:p>
            <w:pPr>
              <w:pStyle w:val="7"/>
              <w:spacing w:before="39"/>
              <w:ind w:left="349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Reliabilitas</w:t>
            </w:r>
          </w:p>
        </w:tc>
        <w:tc>
          <w:tcPr>
            <w:tcW w:w="4363" w:type="dxa"/>
            <w:gridSpan w:val="7"/>
            <w:shd w:val="clear" w:color="auto" w:fill="B6DDE8"/>
          </w:tcPr>
          <w:p>
            <w:pPr>
              <w:pStyle w:val="7"/>
              <w:spacing w:before="87" w:line="192" w:lineRule="exact"/>
              <w:ind w:left="1295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Kepuasan Pengguna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53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766" w:type="dxa"/>
            <w:shd w:val="clear" w:color="auto" w:fill="B6DDE8"/>
          </w:tcPr>
          <w:p>
            <w:pPr>
              <w:pStyle w:val="7"/>
              <w:spacing w:line="201" w:lineRule="exact"/>
              <w:ind w:left="85" w:right="77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r_</w:t>
            </w:r>
          </w:p>
          <w:p>
            <w:pPr>
              <w:pStyle w:val="7"/>
              <w:spacing w:line="194" w:lineRule="exact"/>
              <w:ind w:left="88" w:right="77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hitung</w:t>
            </w:r>
          </w:p>
        </w:tc>
        <w:tc>
          <w:tcPr>
            <w:tcW w:w="638" w:type="dxa"/>
            <w:shd w:val="clear" w:color="auto" w:fill="B6DDE8"/>
          </w:tcPr>
          <w:p>
            <w:pPr>
              <w:pStyle w:val="7"/>
              <w:spacing w:line="201" w:lineRule="exact"/>
              <w:ind w:left="86" w:right="79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r_</w:t>
            </w:r>
          </w:p>
          <w:p>
            <w:pPr>
              <w:pStyle w:val="7"/>
              <w:spacing w:line="194" w:lineRule="exact"/>
              <w:ind w:left="88" w:right="79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tabel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7"/>
              <w:spacing w:before="5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94" w:lineRule="exact"/>
              <w:ind w:left="81" w:right="7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Ket</w:t>
            </w:r>
          </w:p>
        </w:tc>
        <w:tc>
          <w:tcPr>
            <w:tcW w:w="866" w:type="dxa"/>
            <w:shd w:val="clear" w:color="auto" w:fill="B6DDE8"/>
          </w:tcPr>
          <w:p>
            <w:pPr>
              <w:pStyle w:val="7"/>
              <w:spacing w:line="201" w:lineRule="exact"/>
              <w:ind w:left="89" w:right="75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Varians</w:t>
            </w:r>
          </w:p>
          <w:p>
            <w:pPr>
              <w:pStyle w:val="7"/>
              <w:spacing w:line="194" w:lineRule="exact"/>
              <w:ind w:left="88" w:right="75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butir</w:t>
            </w:r>
          </w:p>
        </w:tc>
        <w:tc>
          <w:tcPr>
            <w:tcW w:w="768" w:type="dxa"/>
            <w:shd w:val="clear" w:color="auto" w:fill="B6DDE8"/>
          </w:tcPr>
          <w:p>
            <w:pPr>
              <w:pStyle w:val="7"/>
              <w:spacing w:line="201" w:lineRule="exact"/>
              <w:ind w:left="191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Relia</w:t>
            </w:r>
          </w:p>
          <w:p>
            <w:pPr>
              <w:pStyle w:val="7"/>
              <w:spacing w:line="194" w:lineRule="exact"/>
              <w:ind w:left="146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bilitas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7"/>
              <w:spacing w:line="201" w:lineRule="exact"/>
              <w:ind w:left="85" w:right="7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Skor</w:t>
            </w:r>
          </w:p>
          <w:p>
            <w:pPr>
              <w:pStyle w:val="7"/>
              <w:spacing w:line="194" w:lineRule="exact"/>
              <w:ind w:left="12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7"/>
              <w:spacing w:line="201" w:lineRule="exact"/>
              <w:ind w:left="86" w:right="7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Skor</w:t>
            </w:r>
          </w:p>
          <w:p>
            <w:pPr>
              <w:pStyle w:val="7"/>
              <w:spacing w:line="194" w:lineRule="exact"/>
              <w:ind w:left="13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566" w:type="dxa"/>
            <w:shd w:val="clear" w:color="auto" w:fill="B6DDE8"/>
          </w:tcPr>
          <w:p>
            <w:pPr>
              <w:pStyle w:val="7"/>
              <w:spacing w:before="5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94" w:lineRule="exact"/>
              <w:ind w:left="14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7"/>
              <w:spacing w:line="201" w:lineRule="exact"/>
              <w:ind w:left="89" w:right="69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Skor</w:t>
            </w:r>
          </w:p>
          <w:p>
            <w:pPr>
              <w:pStyle w:val="7"/>
              <w:spacing w:line="194" w:lineRule="exact"/>
              <w:ind w:left="17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66" w:type="dxa"/>
            <w:shd w:val="clear" w:color="auto" w:fill="B6DDE8"/>
          </w:tcPr>
          <w:p>
            <w:pPr>
              <w:pStyle w:val="7"/>
              <w:spacing w:before="5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94" w:lineRule="exact"/>
              <w:ind w:left="19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7"/>
              <w:spacing w:line="201" w:lineRule="exact"/>
              <w:ind w:left="89" w:right="65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Skor</w:t>
            </w:r>
          </w:p>
          <w:p>
            <w:pPr>
              <w:pStyle w:val="7"/>
              <w:spacing w:line="194" w:lineRule="exact"/>
              <w:ind w:left="21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67" w:type="dxa"/>
            <w:shd w:val="clear" w:color="auto" w:fill="B6DDE8"/>
          </w:tcPr>
          <w:p>
            <w:pPr>
              <w:pStyle w:val="7"/>
              <w:spacing w:before="5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94" w:lineRule="exact"/>
              <w:ind w:left="22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53" w:type="dxa"/>
          </w:tcPr>
          <w:p>
            <w:pPr>
              <w:pStyle w:val="7"/>
              <w:ind w:left="221" w:right="611" w:hanging="219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1. Keandalan (reliability): kemampuan</w:t>
            </w:r>
          </w:p>
          <w:p>
            <w:pPr>
              <w:pStyle w:val="7"/>
              <w:tabs>
                <w:tab w:val="left" w:pos="1194"/>
              </w:tabs>
              <w:spacing w:line="187" w:lineRule="exact"/>
              <w:ind w:left="221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dosen,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tenaga</w:t>
            </w:r>
          </w:p>
        </w:tc>
        <w:tc>
          <w:tcPr>
            <w:tcW w:w="7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60" w:line="187" w:lineRule="exact"/>
              <w:ind w:left="30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0,42</w:t>
            </w:r>
          </w:p>
        </w:tc>
        <w:tc>
          <w:tcPr>
            <w:tcW w:w="638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60" w:line="187" w:lineRule="exact"/>
              <w:ind w:left="17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0,30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60" w:line="187" w:lineRule="exact"/>
              <w:ind w:left="83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Valid</w:t>
            </w:r>
          </w:p>
        </w:tc>
        <w:tc>
          <w:tcPr>
            <w:tcW w:w="8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60" w:line="187" w:lineRule="exact"/>
              <w:ind w:left="409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0,50</w:t>
            </w:r>
          </w:p>
        </w:tc>
        <w:tc>
          <w:tcPr>
            <w:tcW w:w="768" w:type="dxa"/>
          </w:tcPr>
          <w:p>
            <w:pPr>
              <w:pStyle w:val="7"/>
              <w:spacing w:line="206" w:lineRule="exact"/>
              <w:ind w:left="109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Relibel</w:t>
            </w:r>
          </w:p>
        </w:tc>
        <w:tc>
          <w:tcPr>
            <w:tcW w:w="616" w:type="dxa"/>
          </w:tcPr>
          <w:p>
            <w:pPr>
              <w:pStyle w:val="7"/>
              <w:spacing w:line="206" w:lineRule="exact"/>
              <w:ind w:left="110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0</w:t>
            </w:r>
          </w:p>
        </w:tc>
        <w:tc>
          <w:tcPr>
            <w:tcW w:w="5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60" w:line="187" w:lineRule="exact"/>
              <w:ind w:left="89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0,00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60" w:line="187" w:lineRule="exact"/>
              <w:ind w:left="314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6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60" w:line="187" w:lineRule="exact"/>
              <w:ind w:left="94" w:right="71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12.5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60" w:line="187" w:lineRule="exact"/>
              <w:ind w:left="316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70</w:t>
            </w:r>
          </w:p>
        </w:tc>
        <w:tc>
          <w:tcPr>
            <w:tcW w:w="667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60" w:line="187" w:lineRule="exact"/>
              <w:ind w:left="96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87.5</w:t>
            </w:r>
          </w:p>
        </w:tc>
      </w:tr>
    </w:tbl>
    <w:p>
      <w:pPr>
        <w:spacing w:line="187" w:lineRule="exact"/>
        <w:jc w:val="center"/>
        <w:rPr>
          <w:rFonts w:hint="default" w:ascii="Times New Roman" w:hAnsi="Times New Roman" w:cs="Times New Roman"/>
          <w:sz w:val="22"/>
          <w:szCs w:val="22"/>
        </w:rPr>
        <w:sectPr>
          <w:pgSz w:w="11910" w:h="16840"/>
          <w:pgMar w:top="1600" w:right="480" w:bottom="280" w:left="480" w:header="720" w:footer="720" w:gutter="0"/>
          <w:cols w:space="720" w:num="1"/>
        </w:sectPr>
      </w:pPr>
    </w:p>
    <w:tbl>
      <w:tblPr>
        <w:tblStyle w:val="4"/>
        <w:tblW w:w="10378" w:type="dxa"/>
        <w:tblInd w:w="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1"/>
        <w:gridCol w:w="766"/>
        <w:gridCol w:w="638"/>
        <w:gridCol w:w="616"/>
        <w:gridCol w:w="866"/>
        <w:gridCol w:w="768"/>
        <w:gridCol w:w="616"/>
        <w:gridCol w:w="616"/>
        <w:gridCol w:w="566"/>
        <w:gridCol w:w="616"/>
        <w:gridCol w:w="666"/>
        <w:gridCol w:w="616"/>
        <w:gridCol w:w="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61" w:type="dxa"/>
            <w:vMerge w:val="restart"/>
            <w:shd w:val="clear" w:color="auto" w:fill="B6DDE8"/>
          </w:tcPr>
          <w:p>
            <w:pPr>
              <w:pStyle w:val="7"/>
              <w:spacing w:line="202" w:lineRule="exact"/>
              <w:ind w:left="441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Pernyataan</w:t>
            </w:r>
          </w:p>
        </w:tc>
        <w:tc>
          <w:tcPr>
            <w:tcW w:w="2020" w:type="dxa"/>
            <w:gridSpan w:val="3"/>
            <w:shd w:val="clear" w:color="auto" w:fill="B6DDE8"/>
          </w:tcPr>
          <w:p>
            <w:pPr>
              <w:pStyle w:val="7"/>
              <w:spacing w:before="42"/>
              <w:ind w:left="499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Uji Validitas</w:t>
            </w:r>
          </w:p>
        </w:tc>
        <w:tc>
          <w:tcPr>
            <w:tcW w:w="1634" w:type="dxa"/>
            <w:gridSpan w:val="2"/>
            <w:shd w:val="clear" w:color="auto" w:fill="B6DDE8"/>
          </w:tcPr>
          <w:p>
            <w:pPr>
              <w:pStyle w:val="7"/>
              <w:spacing w:before="42"/>
              <w:ind w:left="349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Reliabilitas</w:t>
            </w:r>
          </w:p>
        </w:tc>
        <w:tc>
          <w:tcPr>
            <w:tcW w:w="4363" w:type="dxa"/>
            <w:gridSpan w:val="7"/>
            <w:shd w:val="clear" w:color="auto" w:fill="B6DDE8"/>
          </w:tcPr>
          <w:p>
            <w:pPr>
              <w:pStyle w:val="7"/>
              <w:spacing w:before="88" w:line="192" w:lineRule="exact"/>
              <w:ind w:left="1295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Kepuasan Pengguna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61" w:type="dxa"/>
            <w:vMerge w:val="continue"/>
            <w:tcBorders>
              <w:top w:val="nil"/>
            </w:tcBorders>
            <w:shd w:val="clear" w:color="auto" w:fill="B6DDE8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766" w:type="dxa"/>
            <w:shd w:val="clear" w:color="auto" w:fill="B6DDE8"/>
          </w:tcPr>
          <w:p>
            <w:pPr>
              <w:pStyle w:val="7"/>
              <w:spacing w:line="201" w:lineRule="exact"/>
              <w:ind w:left="85" w:right="77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r_</w:t>
            </w:r>
          </w:p>
          <w:p>
            <w:pPr>
              <w:pStyle w:val="7"/>
              <w:spacing w:before="2" w:line="192" w:lineRule="exact"/>
              <w:ind w:left="88" w:right="77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hitung</w:t>
            </w:r>
          </w:p>
        </w:tc>
        <w:tc>
          <w:tcPr>
            <w:tcW w:w="638" w:type="dxa"/>
            <w:shd w:val="clear" w:color="auto" w:fill="B6DDE8"/>
          </w:tcPr>
          <w:p>
            <w:pPr>
              <w:pStyle w:val="7"/>
              <w:spacing w:line="201" w:lineRule="exact"/>
              <w:ind w:left="86" w:right="79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r_</w:t>
            </w:r>
          </w:p>
          <w:p>
            <w:pPr>
              <w:pStyle w:val="7"/>
              <w:spacing w:before="2" w:line="192" w:lineRule="exact"/>
              <w:ind w:left="88" w:right="79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tabel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7"/>
              <w:spacing w:before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92" w:lineRule="exact"/>
              <w:ind w:left="81" w:right="7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Ket</w:t>
            </w:r>
          </w:p>
        </w:tc>
        <w:tc>
          <w:tcPr>
            <w:tcW w:w="866" w:type="dxa"/>
            <w:shd w:val="clear" w:color="auto" w:fill="B6DDE8"/>
          </w:tcPr>
          <w:p>
            <w:pPr>
              <w:pStyle w:val="7"/>
              <w:spacing w:line="201" w:lineRule="exact"/>
              <w:ind w:left="89" w:right="75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Varians</w:t>
            </w:r>
          </w:p>
          <w:p>
            <w:pPr>
              <w:pStyle w:val="7"/>
              <w:spacing w:before="2" w:line="192" w:lineRule="exact"/>
              <w:ind w:left="88" w:right="75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butir</w:t>
            </w:r>
          </w:p>
        </w:tc>
        <w:tc>
          <w:tcPr>
            <w:tcW w:w="768" w:type="dxa"/>
            <w:shd w:val="clear" w:color="auto" w:fill="B6DDE8"/>
          </w:tcPr>
          <w:p>
            <w:pPr>
              <w:pStyle w:val="7"/>
              <w:spacing w:line="201" w:lineRule="exact"/>
              <w:ind w:left="191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Relia</w:t>
            </w:r>
          </w:p>
          <w:p>
            <w:pPr>
              <w:pStyle w:val="7"/>
              <w:spacing w:before="2" w:line="192" w:lineRule="exact"/>
              <w:ind w:left="146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bilitas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7"/>
              <w:spacing w:line="201" w:lineRule="exact"/>
              <w:ind w:left="85" w:right="7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Skor</w:t>
            </w:r>
          </w:p>
          <w:p>
            <w:pPr>
              <w:pStyle w:val="7"/>
              <w:spacing w:before="2" w:line="192" w:lineRule="exact"/>
              <w:ind w:left="12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7"/>
              <w:spacing w:line="201" w:lineRule="exact"/>
              <w:ind w:left="86" w:right="7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Skor</w:t>
            </w:r>
          </w:p>
          <w:p>
            <w:pPr>
              <w:pStyle w:val="7"/>
              <w:spacing w:before="2" w:line="192" w:lineRule="exact"/>
              <w:ind w:left="13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566" w:type="dxa"/>
            <w:shd w:val="clear" w:color="auto" w:fill="B6DDE8"/>
          </w:tcPr>
          <w:p>
            <w:pPr>
              <w:pStyle w:val="7"/>
              <w:spacing w:before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92" w:lineRule="exact"/>
              <w:ind w:left="14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7"/>
              <w:spacing w:line="201" w:lineRule="exact"/>
              <w:ind w:left="89" w:right="69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Skor</w:t>
            </w:r>
          </w:p>
          <w:p>
            <w:pPr>
              <w:pStyle w:val="7"/>
              <w:spacing w:before="2" w:line="192" w:lineRule="exact"/>
              <w:ind w:left="17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66" w:type="dxa"/>
            <w:shd w:val="clear" w:color="auto" w:fill="B6DDE8"/>
          </w:tcPr>
          <w:p>
            <w:pPr>
              <w:pStyle w:val="7"/>
              <w:spacing w:before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92" w:lineRule="exact"/>
              <w:ind w:left="19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>
            <w:pPr>
              <w:pStyle w:val="7"/>
              <w:spacing w:line="201" w:lineRule="exact"/>
              <w:ind w:left="89" w:right="65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Skor</w:t>
            </w:r>
          </w:p>
          <w:p>
            <w:pPr>
              <w:pStyle w:val="7"/>
              <w:spacing w:before="2" w:line="192" w:lineRule="exact"/>
              <w:ind w:left="21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67" w:type="dxa"/>
            <w:shd w:val="clear" w:color="auto" w:fill="B6DDE8"/>
          </w:tcPr>
          <w:p>
            <w:pPr>
              <w:pStyle w:val="7"/>
              <w:spacing w:before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92" w:lineRule="exact"/>
              <w:ind w:left="22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61" w:type="dxa"/>
          </w:tcPr>
          <w:p>
            <w:pPr>
              <w:pStyle w:val="7"/>
              <w:ind w:left="221" w:right="96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kependidikan, dan pengelola dalam memberikan</w:t>
            </w:r>
          </w:p>
          <w:p>
            <w:pPr>
              <w:pStyle w:val="7"/>
              <w:spacing w:line="187" w:lineRule="exact"/>
              <w:ind w:left="221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pelayanan.</w:t>
            </w:r>
          </w:p>
        </w:tc>
        <w:tc>
          <w:tcPr>
            <w:tcW w:w="76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38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86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768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56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6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67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361" w:type="dxa"/>
          </w:tcPr>
          <w:p>
            <w:pPr>
              <w:pStyle w:val="7"/>
              <w:tabs>
                <w:tab w:val="left" w:pos="1094"/>
                <w:tab w:val="left" w:pos="1194"/>
                <w:tab w:val="left" w:pos="1254"/>
                <w:tab w:val="left" w:pos="1415"/>
                <w:tab w:val="left" w:pos="1446"/>
              </w:tabs>
              <w:ind w:left="221" w:right="95" w:hanging="219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2.</w:t>
            </w:r>
            <w:r>
              <w:rPr>
                <w:rFonts w:hint="default" w:ascii="Times New Roman" w:hAnsi="Times New Roman" w:cs="Times New Roman"/>
                <w:spacing w:val="17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Daya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  <w:highlight w:val="none"/>
              </w:rPr>
              <w:t xml:space="preserve">tanggap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(responsiveness): kemauan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  <w:highlight w:val="none"/>
              </w:rPr>
              <w:t xml:space="preserve">dari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dosen,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  <w:highlight w:val="none"/>
              </w:rPr>
              <w:t xml:space="preserve">tenaga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kependidikan, dan pengelola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  <w:highlight w:val="none"/>
              </w:rPr>
              <w:t xml:space="preserve">dalam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membantu mahasiswa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  <w:highlight w:val="none"/>
              </w:rPr>
              <w:t xml:space="preserve">dan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memberikan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  <w:highlight w:val="none"/>
              </w:rPr>
              <w:t>jasa</w:t>
            </w:r>
          </w:p>
          <w:p>
            <w:pPr>
              <w:pStyle w:val="7"/>
              <w:spacing w:line="189" w:lineRule="exact"/>
              <w:ind w:left="221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dengan cepat.</w:t>
            </w:r>
          </w:p>
        </w:tc>
        <w:tc>
          <w:tcPr>
            <w:tcW w:w="7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9" w:lineRule="exact"/>
              <w:ind w:right="95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0,68</w:t>
            </w:r>
          </w:p>
        </w:tc>
        <w:tc>
          <w:tcPr>
            <w:tcW w:w="638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9" w:lineRule="exact"/>
              <w:ind w:right="96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0,30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9" w:lineRule="exact"/>
              <w:ind w:left="83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Valid</w:t>
            </w:r>
          </w:p>
        </w:tc>
        <w:tc>
          <w:tcPr>
            <w:tcW w:w="8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9" w:lineRule="exact"/>
              <w:ind w:right="92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0,69</w:t>
            </w:r>
          </w:p>
        </w:tc>
        <w:tc>
          <w:tcPr>
            <w:tcW w:w="768" w:type="dxa"/>
          </w:tcPr>
          <w:p>
            <w:pPr>
              <w:pStyle w:val="7"/>
              <w:spacing w:line="206" w:lineRule="exact"/>
              <w:ind w:left="109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Relibel</w:t>
            </w:r>
          </w:p>
        </w:tc>
        <w:tc>
          <w:tcPr>
            <w:tcW w:w="616" w:type="dxa"/>
          </w:tcPr>
          <w:p>
            <w:pPr>
              <w:pStyle w:val="7"/>
              <w:spacing w:line="206" w:lineRule="exact"/>
              <w:ind w:left="110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9" w:lineRule="exact"/>
              <w:ind w:right="92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  <w:lang w:val="en-US"/>
              </w:rPr>
              <w:t>0</w:t>
            </w:r>
          </w:p>
        </w:tc>
        <w:tc>
          <w:tcPr>
            <w:tcW w:w="5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9" w:lineRule="exact"/>
              <w:ind w:left="89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9" w:lineRule="exact"/>
              <w:ind w:right="91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9" w:lineRule="exact"/>
              <w:ind w:right="87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5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9" w:lineRule="exact"/>
              <w:ind w:right="87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76</w:t>
            </w:r>
          </w:p>
        </w:tc>
        <w:tc>
          <w:tcPr>
            <w:tcW w:w="667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9" w:lineRule="exact"/>
              <w:ind w:left="96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2361" w:type="dxa"/>
          </w:tcPr>
          <w:p>
            <w:pPr>
              <w:pStyle w:val="7"/>
              <w:tabs>
                <w:tab w:val="left" w:pos="1144"/>
                <w:tab w:val="left" w:pos="1194"/>
                <w:tab w:val="left" w:pos="1304"/>
                <w:tab w:val="left" w:pos="1354"/>
              </w:tabs>
              <w:ind w:left="221" w:right="95" w:hanging="219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3. Kepastian (assurance): kemampuan dosen,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  <w:highlight w:val="none"/>
              </w:rPr>
              <w:t xml:space="preserve">tenaga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kependidikan, dan pengelola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  <w:highlight w:val="none"/>
              </w:rPr>
              <w:t xml:space="preserve">untuk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memberi keyakinan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  <w:highlight w:val="none"/>
              </w:rPr>
              <w:t xml:space="preserve">kepada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mahasiswa bahwa pelayanan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  <w:highlight w:val="none"/>
              </w:rPr>
              <w:t xml:space="preserve">yang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diberikan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  <w:highlight w:val="none"/>
              </w:rPr>
              <w:t xml:space="preserve">telah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sesuai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  <w:highlight w:val="none"/>
              </w:rPr>
              <w:t>dengan</w:t>
            </w:r>
          </w:p>
          <w:p>
            <w:pPr>
              <w:pStyle w:val="7"/>
              <w:spacing w:line="187" w:lineRule="exact"/>
              <w:ind w:left="221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ketentuan.</w:t>
            </w:r>
          </w:p>
        </w:tc>
        <w:tc>
          <w:tcPr>
            <w:tcW w:w="7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5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0,61</w:t>
            </w:r>
          </w:p>
        </w:tc>
        <w:tc>
          <w:tcPr>
            <w:tcW w:w="638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6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0,30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left="83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Valid</w:t>
            </w:r>
          </w:p>
        </w:tc>
        <w:tc>
          <w:tcPr>
            <w:tcW w:w="8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2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0,67</w:t>
            </w:r>
          </w:p>
        </w:tc>
        <w:tc>
          <w:tcPr>
            <w:tcW w:w="768" w:type="dxa"/>
          </w:tcPr>
          <w:p>
            <w:pPr>
              <w:pStyle w:val="7"/>
              <w:spacing w:line="206" w:lineRule="exact"/>
              <w:ind w:left="109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Relibel</w:t>
            </w:r>
          </w:p>
        </w:tc>
        <w:tc>
          <w:tcPr>
            <w:tcW w:w="616" w:type="dxa"/>
          </w:tcPr>
          <w:p>
            <w:pPr>
              <w:pStyle w:val="7"/>
              <w:spacing w:line="206" w:lineRule="exact"/>
              <w:ind w:left="110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2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left="89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1.25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1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88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6.25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87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  <w:lang w:val="en-US"/>
              </w:rPr>
              <w:t>74</w:t>
            </w:r>
          </w:p>
        </w:tc>
        <w:tc>
          <w:tcPr>
            <w:tcW w:w="667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left="96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92.5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361" w:type="dxa"/>
          </w:tcPr>
          <w:p>
            <w:pPr>
              <w:pStyle w:val="7"/>
              <w:ind w:left="221" w:right="95" w:hanging="219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4. Empati (empathy): kesediaan/kepedul ian dosen, tenaga kependidikan, dan pengelola untuk memberi perhatian kepada</w:t>
            </w:r>
          </w:p>
          <w:p>
            <w:pPr>
              <w:pStyle w:val="7"/>
              <w:spacing w:line="187" w:lineRule="exact"/>
              <w:ind w:left="221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mahasiswa.</w:t>
            </w:r>
          </w:p>
        </w:tc>
        <w:tc>
          <w:tcPr>
            <w:tcW w:w="7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5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0,63</w:t>
            </w:r>
          </w:p>
        </w:tc>
        <w:tc>
          <w:tcPr>
            <w:tcW w:w="638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6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0,30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left="83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Valid</w:t>
            </w:r>
          </w:p>
        </w:tc>
        <w:tc>
          <w:tcPr>
            <w:tcW w:w="8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2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0,58</w:t>
            </w:r>
          </w:p>
        </w:tc>
        <w:tc>
          <w:tcPr>
            <w:tcW w:w="768" w:type="dxa"/>
          </w:tcPr>
          <w:p>
            <w:pPr>
              <w:pStyle w:val="7"/>
              <w:spacing w:line="206" w:lineRule="exact"/>
              <w:ind w:left="109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Relibel</w:t>
            </w:r>
          </w:p>
        </w:tc>
        <w:tc>
          <w:tcPr>
            <w:tcW w:w="616" w:type="dxa"/>
          </w:tcPr>
          <w:p>
            <w:pPr>
              <w:pStyle w:val="7"/>
              <w:spacing w:line="206" w:lineRule="exact"/>
              <w:ind w:left="110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2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left="89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1.25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1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6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88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8.75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87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72</w:t>
            </w:r>
          </w:p>
        </w:tc>
        <w:tc>
          <w:tcPr>
            <w:tcW w:w="667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left="96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361" w:type="dxa"/>
          </w:tcPr>
          <w:p>
            <w:pPr>
              <w:pStyle w:val="7"/>
              <w:tabs>
                <w:tab w:val="left" w:pos="1194"/>
              </w:tabs>
              <w:ind w:left="221" w:right="95" w:hanging="219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5. Tangible: penilaian mahasiswa terhadap kecukupan, aksesibitas, kualitas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  <w:highlight w:val="none"/>
              </w:rPr>
              <w:t>sarana</w:t>
            </w:r>
          </w:p>
          <w:p>
            <w:pPr>
              <w:pStyle w:val="7"/>
              <w:spacing w:line="187" w:lineRule="exact"/>
              <w:ind w:left="221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dan prasarana.</w:t>
            </w:r>
          </w:p>
        </w:tc>
        <w:tc>
          <w:tcPr>
            <w:tcW w:w="7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5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0,58</w:t>
            </w:r>
          </w:p>
        </w:tc>
        <w:tc>
          <w:tcPr>
            <w:tcW w:w="638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6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0,30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left="83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Valid</w:t>
            </w:r>
          </w:p>
        </w:tc>
        <w:tc>
          <w:tcPr>
            <w:tcW w:w="8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2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0,58</w:t>
            </w:r>
          </w:p>
        </w:tc>
        <w:tc>
          <w:tcPr>
            <w:tcW w:w="768" w:type="dxa"/>
          </w:tcPr>
          <w:p>
            <w:pPr>
              <w:pStyle w:val="7"/>
              <w:spacing w:line="206" w:lineRule="exact"/>
              <w:ind w:left="109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Relibel</w:t>
            </w:r>
          </w:p>
        </w:tc>
        <w:tc>
          <w:tcPr>
            <w:tcW w:w="616" w:type="dxa"/>
          </w:tcPr>
          <w:p>
            <w:pPr>
              <w:pStyle w:val="7"/>
              <w:spacing w:line="206" w:lineRule="exact"/>
              <w:ind w:left="110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2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5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7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2.5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91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9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6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87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3.75</w:t>
            </w: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right="87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75</w:t>
            </w:r>
          </w:p>
        </w:tc>
        <w:tc>
          <w:tcPr>
            <w:tcW w:w="667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</w:p>
          <w:p>
            <w:pPr>
              <w:pStyle w:val="7"/>
              <w:spacing w:line="187" w:lineRule="exact"/>
              <w:ind w:left="96" w:right="7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/>
              </w:rPr>
              <w:t>93.75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61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76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4" w:type="dxa"/>
            <w:gridSpan w:val="2"/>
          </w:tcPr>
          <w:p>
            <w:pPr>
              <w:pStyle w:val="7"/>
              <w:spacing w:before="93" w:line="187" w:lineRule="exact"/>
              <w:ind w:left="108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Jumlah</w:t>
            </w:r>
          </w:p>
        </w:tc>
        <w:tc>
          <w:tcPr>
            <w:tcW w:w="866" w:type="dxa"/>
          </w:tcPr>
          <w:p>
            <w:pPr>
              <w:pStyle w:val="7"/>
              <w:spacing w:before="93" w:line="187" w:lineRule="exact"/>
              <w:ind w:right="92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3,02</w:t>
            </w:r>
          </w:p>
        </w:tc>
        <w:tc>
          <w:tcPr>
            <w:tcW w:w="768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56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6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67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61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76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4" w:type="dxa"/>
            <w:gridSpan w:val="2"/>
          </w:tcPr>
          <w:p>
            <w:pPr>
              <w:pStyle w:val="7"/>
              <w:spacing w:before="92" w:line="187" w:lineRule="exact"/>
              <w:ind w:left="108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Varian Total</w:t>
            </w:r>
          </w:p>
        </w:tc>
        <w:tc>
          <w:tcPr>
            <w:tcW w:w="866" w:type="dxa"/>
          </w:tcPr>
          <w:p>
            <w:pPr>
              <w:pStyle w:val="7"/>
              <w:spacing w:before="92" w:line="187" w:lineRule="exact"/>
              <w:ind w:right="92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highlight w:val="none"/>
              </w:rPr>
              <w:t>5,19</w:t>
            </w:r>
          </w:p>
        </w:tc>
        <w:tc>
          <w:tcPr>
            <w:tcW w:w="768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56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6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667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378" w:type="dxa"/>
            <w:gridSpan w:val="13"/>
          </w:tcPr>
          <w:p>
            <w:pPr>
              <w:pStyle w:val="7"/>
              <w:spacing w:line="201" w:lineRule="exact"/>
              <w:ind w:left="3815" w:right="3799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jumlah sampel =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  <w:lang w:val="en-US"/>
              </w:rPr>
              <w:t>80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 orang</w:t>
            </w:r>
          </w:p>
        </w:tc>
      </w:tr>
    </w:tbl>
    <w:p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097905" cy="2755265"/>
            <wp:effectExtent l="0" t="0" r="171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0" w:leftChars="0" w:firstLine="0" w:firstLineChars="0"/>
        <w:contextualSpacing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spacing w:before="52"/>
        <w:ind w:left="10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TEMUAN</w:t>
      </w:r>
    </w:p>
    <w:p>
      <w:pPr>
        <w:pStyle w:val="5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 xml:space="preserve">Masih terlihat adanya RPS yang merupakan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k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opi paste, dan dikomunikasikan kepada mahasiswa di pertemuan ketiga dan keempat</w:t>
      </w:r>
    </w:p>
    <w:p>
      <w:pPr>
        <w:pStyle w:val="5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>Masih terlihat adanya dosen yang memahami standar penilaian pembelajaran hanya sebatas pengetahuan semata, hal ini terlihat dari adanya implementasi penilaian belum sepenuhnya mencermikan standart penilaian pembelajaran yang telah dirumuskan</w:t>
      </w:r>
    </w:p>
    <w:p>
      <w:pPr>
        <w:pStyle w:val="5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>Masih adanya penilaian pembelajaran yang tidak memenuhi memiliki memiliki rubrik penilaian disepakati bersama</w:t>
      </w:r>
    </w:p>
    <w:p>
      <w:pPr>
        <w:pStyle w:val="5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>Masih ada hasil penilaian pembelajaran yang diinut pada portal uqb.ac.id melebihi waktu yang ditetapkan</w:t>
      </w:r>
    </w:p>
    <w:p>
      <w:pPr>
        <w:pStyle w:val="5"/>
        <w:ind w:left="720"/>
        <w:jc w:val="both"/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lang w:val="en-US"/>
        </w:rPr>
        <w:t>REKOMENDASI</w:t>
      </w:r>
    </w:p>
    <w:p>
      <w:pPr>
        <w:pStyle w:val="5"/>
        <w:jc w:val="both"/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>Melakukan pelatihan.worshop secara berkala dan berkelanjutan kepada dosen baik secara internal maupun mengirimkan dosen mengikuti pelatihan eksternal tentang pemahaman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 xml:space="preserve"> mengenai kelengkapan dokumen seperti:</w:t>
      </w:r>
    </w:p>
    <w:p>
      <w:pPr>
        <w:pStyle w:val="5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Form RPS yang sudah ditentukan oleh SPMI beserta mensosialisasikan kapan RPS harus dikomunikasikan kepada mahasiswa</w:t>
      </w:r>
    </w:p>
    <w:p>
      <w:pPr>
        <w:pStyle w:val="5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Form Tugas-tugas mahasiswa</w:t>
      </w:r>
    </w:p>
    <w:p>
      <w:pPr>
        <w:pStyle w:val="5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From Soal Ujian Tengah Semester maupun Soal Ujian Akhir Semester</w:t>
      </w:r>
    </w:p>
    <w:p>
      <w:pPr>
        <w:pStyle w:val="5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Form Penilaian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yang sudah ditentukan oleh SPMI</w:t>
      </w:r>
    </w:p>
    <w:p>
      <w:pPr>
        <w:pStyle w:val="5"/>
        <w:spacing w:before="12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left" w:pos="5772"/>
        </w:tabs>
        <w:ind w:left="100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Diketahui</w:t>
      </w:r>
      <w:r>
        <w:rPr>
          <w:rFonts w:hint="default"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oleh:</w:t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>Dilaporkan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oleh: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Ketua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Lembaga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Penjaminan Mutu</w:t>
      </w:r>
      <w:r>
        <w:rPr>
          <w:rFonts w:hint="default"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Internal</w:t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>Gugus Penjaminan Mutu</w:t>
      </w:r>
      <w:r>
        <w:rPr>
          <w:rFonts w:hint="default" w:ascii="Times New Roman" w:hAnsi="Times New Roman" w:cs="Times New Roman"/>
          <w:b/>
          <w:spacing w:val="-5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Universitas</w:t>
      </w:r>
      <w:r>
        <w:rPr>
          <w:rFonts w:hint="default" w:ascii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Quality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 xml:space="preserve"> Berastagi</w:t>
      </w:r>
      <w:r>
        <w:rPr>
          <w:rFonts w:hint="default" w:ascii="Times New Roman" w:hAnsi="Times New Roman" w:cs="Times New Roman"/>
          <w:b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Fakultas 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2"/>
          <w:szCs w:val="22"/>
          <w:lang w:val="en-US"/>
        </w:rPr>
      </w:pPr>
    </w:p>
    <w:p>
      <w:pPr>
        <w:tabs>
          <w:tab w:val="left" w:pos="6338"/>
        </w:tabs>
        <w:ind w:left="100" w:right="670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72"/>
        </w:tabs>
        <w:spacing w:before="46"/>
        <w:ind w:left="100"/>
        <w:rPr>
          <w:rFonts w:hint="default" w:ascii="Times New Roman" w:hAnsi="Times New Roman" w:cs="Times New Roman"/>
          <w:b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>Ferdinand Sinuhaji, S.Si. M.Si.</w: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>Frida Dian Handini, S.Pd., M.Hum.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BERITA ACARA PEMBAHASAN HASIL MONITORING DAN EVALUASI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  <w:t xml:space="preserve">KEPUASAN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  <w:t>MAHASISWA TERHADAP LAYANAN PROSES PENDIDIKAN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  <w:t>PRODI PENDIDIKAN OLAHRAGA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 xml:space="preserve">FAKULTAS KEGURUAN DAN ILMU PENDIDIKAN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UNIVERSITAS QUALITY BERASTAGI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Pada tanggal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  <w:t>Empat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 xml:space="preserve"> Belas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bulan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Maret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tahun 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 xml:space="preserve">Dua Ribu 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  <w:lang w:val="en-US"/>
        </w:rPr>
        <w:t xml:space="preserve">Sembilan Belas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telah dilaksanakan Pembahasan Rencana Tindak Lanjut atas </w:t>
      </w: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MONITORING DAN EVALUASI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  <w:t xml:space="preserve">KEPUASAN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/>
        </w:rPr>
        <w:t>MAHASISWA TERHADAP LAYANAN PROSES PENDIDIKAN</w:t>
      </w:r>
    </w:p>
    <w:p>
      <w:pPr>
        <w:tabs>
          <w:tab w:val="left" w:pos="2880"/>
        </w:tabs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Dengan: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Julius Boy Nesra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Ketua Program Studi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prodi P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OR</w:t>
            </w:r>
          </w:p>
        </w:tc>
      </w:tr>
    </w:tbl>
    <w:p>
      <w:pPr>
        <w:pStyle w:val="5"/>
        <w:ind w:left="720"/>
        <w:jc w:val="both"/>
        <w:rPr>
          <w:rFonts w:hint="default" w:ascii="Times New Roman" w:hAnsi="Times New Roman" w:cs="Times New Roman"/>
          <w:b w:val="0"/>
          <w:bCs w:val="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  <w:lang w:val="en-US"/>
        </w:rPr>
        <w:t>Berdasarkan hasil rapat tinjauan manajemen, maka dinyatakan rencana tindak lanjut sebagai berikut:</w:t>
      </w:r>
    </w:p>
    <w:p>
      <w:pPr>
        <w:pStyle w:val="5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Form RPS yang sudah ditentukan oleh SPMI beserta mensosialisasikan kapan RPS harus dikomunikasikan kepada mahasiswa</w:t>
      </w:r>
    </w:p>
    <w:p>
      <w:pPr>
        <w:pStyle w:val="5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Form Tugas-tugas mahasiswa</w:t>
      </w:r>
    </w:p>
    <w:p>
      <w:pPr>
        <w:pStyle w:val="5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From Soal Ujian Tengah Semester maupun Soal Ujian Akhir Semester</w:t>
      </w:r>
    </w:p>
    <w:p>
      <w:pPr>
        <w:pStyle w:val="5"/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Form Penilaian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>yang sudah ditentukan oleh SPMI</w:t>
      </w:r>
    </w:p>
    <w:p>
      <w:pPr>
        <w:pStyle w:val="5"/>
        <w:ind w:left="720"/>
        <w:jc w:val="both"/>
        <w:rPr>
          <w:rFonts w:hint="default" w:ascii="Times New Roman" w:hAnsi="Times New Roman" w:cs="Times New Roman"/>
          <w:b w:val="0"/>
          <w:bCs w:val="0"/>
          <w:highlight w:val="none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Demikian Berita Acara ini diperbuat dengan sebenarnya.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highlight w:val="none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  <w:highlight w:val="none"/>
        </w:rPr>
        <w:drawing>
          <wp:inline distT="0" distB="0" distL="0" distR="0">
            <wp:extent cx="1344930" cy="883920"/>
            <wp:effectExtent l="0" t="0" r="7620" b="11430"/>
            <wp:docPr id="11" name="Picture 11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Frida Dian Handini, S.Pd., M.Hum</w:t>
      </w:r>
    </w:p>
    <w:p>
      <w:pPr>
        <w:ind w:left="5040" w:firstLine="7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NIDN. 0121069102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10" w:h="16850"/>
      <w:pgMar w:top="1267" w:right="1022" w:bottom="1267" w:left="1339" w:header="0" w:footer="10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0E1B8"/>
    <w:multiLevelType w:val="multilevel"/>
    <w:tmpl w:val="0F40E1B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437A"/>
    <w:multiLevelType w:val="multilevel"/>
    <w:tmpl w:val="4CD543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15E5B"/>
    <w:multiLevelType w:val="multilevel"/>
    <w:tmpl w:val="7BC15E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2B9F"/>
    <w:rsid w:val="1F5B3257"/>
    <w:rsid w:val="34AE18DE"/>
    <w:rsid w:val="47A92B9F"/>
    <w:rsid w:val="4D2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widowControl w:val="0"/>
      <w:autoSpaceDE w:val="0"/>
      <w:autoSpaceDN w:val="0"/>
      <w:spacing w:after="0" w:line="240" w:lineRule="auto"/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  <w:lang w:val="id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d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5"/>
    </w:pPr>
    <w:rPr>
      <w:rFonts w:ascii="Calibri" w:hAnsi="Calibri" w:eastAsia="Calibri" w:cs="Calibri"/>
      <w:lang w:val="id"/>
    </w:rPr>
  </w:style>
  <w:style w:type="paragraph" w:styleId="8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338" w:hanging="284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2022-06-09T08:00:00Z</dcterms:created>
  <dc:creator>Acer</dc:creator>
  <cp:lastModifiedBy>Acer</cp:lastModifiedBy>
  <dcterms:modified xsi:type="dcterms:W3CDTF">2022-06-23T12:38:00Z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36D456CBEFB24457AC78DB3447CA9325</vt:lpwstr>
  </property>
</Properties>
</file>